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CE" w:rsidRPr="00F26BCE" w:rsidRDefault="00F26BCE" w:rsidP="00F26BCE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F26BCE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 xml:space="preserve">Spolky i po </w:t>
      </w:r>
      <w:proofErr w:type="gramStart"/>
      <w:r w:rsidRPr="00F26BCE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>1.7.2016</w:t>
      </w:r>
      <w:proofErr w:type="gramEnd"/>
      <w:r w:rsidRPr="00F26BCE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 xml:space="preserve"> nadále osvobozeny od soudních poplatků</w:t>
      </w:r>
    </w:p>
    <w:p w:rsidR="00F26BCE" w:rsidRPr="00F26BCE" w:rsidRDefault="00F26BCE" w:rsidP="00F26BCE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F26BCE">
        <w:rPr>
          <w:rFonts w:ascii="Segoe UI" w:eastAsia="Times New Roman" w:hAnsi="Segoe UI" w:cs="Segoe UI"/>
          <w:b/>
          <w:bCs/>
          <w:i/>
          <w:iCs/>
          <w:color w:val="235937"/>
          <w:kern w:val="36"/>
          <w:sz w:val="18"/>
          <w:szCs w:val="18"/>
          <w:lang w:eastAsia="cs-CZ"/>
        </w:rPr>
        <w:t xml:space="preserve">Jak jsme již dříve informovali, tak na základě "zvláštní" novely č.335/2014 Sb., byly spolky "dočasně" = pro období od </w:t>
      </w:r>
      <w:proofErr w:type="gramStart"/>
      <w:r w:rsidRPr="00F26BCE">
        <w:rPr>
          <w:rFonts w:ascii="Segoe UI" w:eastAsia="Times New Roman" w:hAnsi="Segoe UI" w:cs="Segoe UI"/>
          <w:b/>
          <w:bCs/>
          <w:i/>
          <w:iCs/>
          <w:color w:val="235937"/>
          <w:kern w:val="36"/>
          <w:sz w:val="18"/>
          <w:szCs w:val="18"/>
          <w:lang w:eastAsia="cs-CZ"/>
        </w:rPr>
        <w:t>29.12.2014</w:t>
      </w:r>
      <w:proofErr w:type="gramEnd"/>
      <w:r w:rsidRPr="00F26BCE">
        <w:rPr>
          <w:rFonts w:ascii="Segoe UI" w:eastAsia="Times New Roman" w:hAnsi="Segoe UI" w:cs="Segoe UI"/>
          <w:b/>
          <w:bCs/>
          <w:i/>
          <w:iCs/>
          <w:color w:val="235937"/>
          <w:kern w:val="36"/>
          <w:sz w:val="18"/>
          <w:szCs w:val="18"/>
          <w:lang w:eastAsia="cs-CZ"/>
        </w:rPr>
        <w:t xml:space="preserve"> do 30.6.2016 = osvobozeny od placení soudních poplatků podle zákona č.549/1991 Sb. v záležitosti zápisu nebo změny do soudního spolkového rejstříku .</w:t>
      </w:r>
    </w:p>
    <w:p w:rsidR="00F26BCE" w:rsidRPr="00F26BCE" w:rsidRDefault="00F26BCE" w:rsidP="00F26BCE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V mezidobí byly přijaty tři další "mezi-novely" zákona o soudních poplatcích č.549/1991 Sb. … které = s účinností od </w:t>
      </w:r>
      <w:proofErr w:type="gramStart"/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6.6.2016</w:t>
      </w:r>
      <w:proofErr w:type="gramEnd"/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, resp. od 1.7.2016 = v § 11 zákona nejen zachovaly "pokračování" dalšího osvobození pro spolky, ale nově toto osvobození také rozšířily i na případy, kdy spolek - pro účely zápisu nebo změny - si najme notáře, který podle zákona má privilegovaný "zápisový" přístup do soudního rejstříku (nicméně notáři se samozřejmě platí odměna podle Notářského tarifu ve znění vyhlášky č.196/2001 Sb., resp., Sazebníku).</w:t>
      </w:r>
    </w:p>
    <w:p w:rsidR="00F26BCE" w:rsidRPr="00F26BCE" w:rsidRDefault="00F26BCE" w:rsidP="00F26BCE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Je však pravda, že např. i na renomovaných webech, nebo na sociálních sítích, se i po 1.7.2016 nabízí "staré" znění "Položky 11" (která je součástí </w:t>
      </w:r>
      <w:proofErr w:type="spellStart"/>
      <w:proofErr w:type="gramStart"/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tzv.Sazebníkové</w:t>
      </w:r>
      <w:proofErr w:type="spellEnd"/>
      <w:proofErr w:type="gramEnd"/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 přílohy zákona), kde jest "stále" uvedeno zpoplatnění (každého) spolku ve výši 1.000 Kč za zápis nebo změnu v soudním rejstříku. Nicméně vycházíme z obecné legislativní konstrukce každého zákona, a to potud, že "kategoricky znějící jeho paragraf = § 11", nemůže být nijak "devastován či destruován" zněním "přílohy" zákona, byť by ta příloha nesla i označení "</w:t>
      </w:r>
      <w:proofErr w:type="gramStart"/>
      <w:r w:rsidRPr="00F26BCE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sazebník" !!!</w:t>
      </w:r>
      <w:proofErr w:type="gramEnd"/>
    </w:p>
    <w:p w:rsidR="00DA75BF" w:rsidRDefault="00DA75BF">
      <w:bookmarkStart w:id="0" w:name="_GoBack"/>
      <w:bookmarkEnd w:id="0"/>
    </w:p>
    <w:sectPr w:rsidR="00DA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E"/>
    <w:rsid w:val="00DA75BF"/>
    <w:rsid w:val="00F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6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6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921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6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2016-09-12T09:24:00Z</dcterms:created>
  <dcterms:modified xsi:type="dcterms:W3CDTF">2016-09-12T09:24:00Z</dcterms:modified>
</cp:coreProperties>
</file>