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56" w:rsidRPr="00BE5656" w:rsidRDefault="00BE5656" w:rsidP="00BE5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E565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begin"/>
      </w:r>
      <w:r w:rsidRPr="00BE565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instrText xml:space="preserve"> HYPERLINK "http://verejna-sprava.kr-moravskoslezsky.cz/cz/hejtman-kraje-ocenil-nejuspesnejsi-sportovce-moravskoslezskeho-kraje-45765/" </w:instrText>
      </w:r>
      <w:r w:rsidRPr="00BE565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separate"/>
      </w:r>
      <w:r w:rsidRPr="00BE565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Hejtman kraje ocenil nejúspěšnější sportovce Moravskoslezského kraje</w:t>
      </w:r>
      <w:r w:rsidRPr="00BE565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end"/>
      </w:r>
      <w:r w:rsidRPr="00BE565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5857E3" w:rsidRDefault="00BE5656" w:rsidP="00BE565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6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Kterým sportovcům z Moravskoslezského kraje se loni nejvíce dařilo? Kdo podal vynikající sportovní výkony či se výrazně zasloužil za výchovu a přípravu sportovních nadějí? Po </w:t>
      </w:r>
      <w:r w:rsidR="00782F1A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středečním dni</w:t>
      </w:r>
      <w:r w:rsidRPr="00BE56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25. února 2015) slavnostním galavečeru 13. ročníku ankety Sportovec roku 2014, kterou zaštítil moravskoslezský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ejtman Miroslav Novák, je jasno.</w:t>
      </w:r>
    </w:p>
    <w:p w:rsidR="00BE5656" w:rsidRDefault="00BE5656" w:rsidP="00BE5656">
      <w:pPr>
        <w:pStyle w:val="Normlnweb"/>
      </w:pPr>
      <w:r>
        <w:t>Ve velkém sále Multifunkční auly GONG v Dolních Vítkovicích se rozdávaly ceny v několika kategoriích.</w:t>
      </w:r>
    </w:p>
    <w:p w:rsidR="00BE5656" w:rsidRDefault="00BE5656" w:rsidP="00BE5656">
      <w:pPr>
        <w:pStyle w:val="Normlnweb"/>
      </w:pPr>
      <w:r>
        <w:t>Oceněni byli nejlepší junioři (7 z 33 nominací), dospělí (5 z 12 nominací), družstva (5 z 20 nominací), trenéři a cvičitelé (5 ze 17 nominací), handicapovaní sportovci (1 z 5 nominací). Moravskoslezský kraj má také sportovní objev roku 2014 (1 z 2 nominací), ve sportovní Síni slávy přibyl nový člen (1 z 6 nominací) a další sportovci se radují z ceny fair-play (1 z 6 nominací) a z hlavní ceny hejtmana (1 z 10 nominací).</w:t>
      </w:r>
    </w:p>
    <w:p w:rsidR="00BE5656" w:rsidRDefault="00BE5656" w:rsidP="00BE5656">
      <w:pPr>
        <w:pStyle w:val="Normlnweb"/>
      </w:pPr>
      <w:r>
        <w:rPr>
          <w:rStyle w:val="Zvraznn"/>
        </w:rPr>
        <w:t>„Jsem velký sportovní fanoušek. Fandím hokeji, mám rád fotbal a tenis,</w:t>
      </w:r>
      <w:r>
        <w:t xml:space="preserve">“ prozradil moravskoslezský </w:t>
      </w:r>
      <w:r>
        <w:rPr>
          <w:rStyle w:val="Siln"/>
        </w:rPr>
        <w:t>hejtman Miroslav Novák.</w:t>
      </w:r>
      <w:r>
        <w:t xml:space="preserve"> Oceněným sportovcům popřál hodně zdraví, štěstí při sportovních kláních, radost z pohybu, ocenil jejich pevnou vůli, vytrvalost a smysl pro fair play. „</w:t>
      </w:r>
      <w:r>
        <w:rPr>
          <w:rStyle w:val="Zvraznn"/>
        </w:rPr>
        <w:t>Moravskoslezský kraj má zájem na rozvoji sportu a sportovních aktivit. Každoročně proto vyhlašujeme dotační program, který podporuje významné sportovní akce v celém našem regionu.</w:t>
      </w:r>
      <w:r>
        <w:t xml:space="preserve"> </w:t>
      </w:r>
      <w:r>
        <w:rPr>
          <w:rStyle w:val="Zvraznn"/>
        </w:rPr>
        <w:t xml:space="preserve">Je pro nás důležité, aby se zlepšovaly podmínky pro sportovní aktivity nejen vrcholových sportovců, ale i amatérů, dětí a mládeže. Pro rok 2015 jsme na tyto účely vyčlenili 10 milionů korun. Navíc opět letos podpoříme atletickou Zlatou tretru, tenisový Davis Cup, v květnu budeme hostit Mistrovství světa v ledním hokeji. Moravskoslezský kraj se podílí na financování, přípravě a pořádání světového hokejového šampionátu,“ </w:t>
      </w:r>
      <w:r>
        <w:t>dodal hejtman Miroslav Novák.</w:t>
      </w:r>
    </w:p>
    <w:p w:rsidR="00BE5656" w:rsidRDefault="00BE5656" w:rsidP="00BE5656">
      <w:pPr>
        <w:pStyle w:val="Normlnweb"/>
      </w:pPr>
      <w:r>
        <w:rPr>
          <w:rStyle w:val="Siln"/>
        </w:rPr>
        <w:t xml:space="preserve">Náměstkyně hejtmana pro školství, mládež, sport a tělovýchovu Věra Palková </w:t>
      </w:r>
      <w:r>
        <w:t xml:space="preserve">doplnila, že v roce 2014 slavily týmy z našeho kraje mistrovské tituly ve florbalové extralize mužů i žen a přidaly medailové úspěchy v basketbalové soutěži mužů a pěkná umístění v házenkářské interlize žen. </w:t>
      </w:r>
      <w:r>
        <w:rPr>
          <w:rStyle w:val="Zvraznn"/>
        </w:rPr>
        <w:t>„Nejen tyto výborné výsledky přispívají k pozitivní prezentaci našeho kraje v České republice i v zahraničí. Moravskoslezský kraj vysílá mladé sportovce také na olympiády dětí a mládeže České republiky. Podali skvělé výkony na zimní olympiádě a 172 mladých sportovců se připravuje i na letní hry, které se letos budou konat v Plzeňském kraji. Financujeme také</w:t>
      </w:r>
      <w:r>
        <w:t xml:space="preserve"> </w:t>
      </w:r>
      <w:r>
        <w:rPr>
          <w:rStyle w:val="Zvraznn"/>
        </w:rPr>
        <w:t>školní sportovní soutěže prostřednictvím Krajského střediska volného času JUVENTUS Karviná. Moravskoslezský kraj si hýčká talenty, podporuje mimo jiné Centrum individuálních sportů Ostrava a další aktivity,</w:t>
      </w:r>
      <w:r>
        <w:t>“ upřesnila náměstkyně hejtmana Věra Palková. Podporu sportu považuje za důležitou mimo jiné i proto, že sport je nejlepší prevencí kriminality dětí a mládeže.</w:t>
      </w:r>
    </w:p>
    <w:p w:rsidR="00434BC2" w:rsidRPr="00434BC2" w:rsidRDefault="00434BC2" w:rsidP="00BE5656">
      <w:pPr>
        <w:pStyle w:val="Normlnweb"/>
        <w:rPr>
          <w:i/>
        </w:rPr>
      </w:pPr>
      <w:r w:rsidRPr="00434BC2">
        <w:rPr>
          <w:b/>
        </w:rPr>
        <w:t>Místopředseda Moravskoslezské krajské organizace ČUS  Jiří Vlček</w:t>
      </w:r>
      <w:r>
        <w:t xml:space="preserve"> zdůraznil, že „</w:t>
      </w:r>
      <w:r w:rsidR="00833278">
        <w:t>S</w:t>
      </w:r>
      <w:bookmarkStart w:id="0" w:name="_GoBack"/>
      <w:bookmarkEnd w:id="0"/>
      <w:r w:rsidRPr="00434BC2">
        <w:rPr>
          <w:i/>
        </w:rPr>
        <w:t>lavnostní vyhlášení ankety – galavečery jsme od prvního ročníku uspořádání této akce věnovali všem dobrovolným činovníkům – trenérům, cvičitelům, trenérkám, cvičitelkám, kteří svůj volný čas bez nároku na finanční odměnu věnují výchově mladý</w:t>
      </w:r>
      <w:r w:rsidR="00833278">
        <w:rPr>
          <w:i/>
        </w:rPr>
        <w:t>ch</w:t>
      </w:r>
      <w:r w:rsidRPr="00434BC2">
        <w:rPr>
          <w:i/>
        </w:rPr>
        <w:t xml:space="preserve"> talentů, aby z nich vyrostli budoucí reprezentanti</w:t>
      </w:r>
      <w:r>
        <w:rPr>
          <w:i/>
        </w:rPr>
        <w:t xml:space="preserve"> a </w:t>
      </w:r>
      <w:r w:rsidR="00986661">
        <w:rPr>
          <w:i/>
        </w:rPr>
        <w:t xml:space="preserve"> </w:t>
      </w:r>
      <w:r>
        <w:rPr>
          <w:i/>
        </w:rPr>
        <w:t xml:space="preserve">tímto mohou  </w:t>
      </w:r>
      <w:r w:rsidR="00986661">
        <w:rPr>
          <w:i/>
        </w:rPr>
        <w:t xml:space="preserve">každoročně </w:t>
      </w:r>
      <w:r>
        <w:rPr>
          <w:i/>
        </w:rPr>
        <w:t xml:space="preserve">strávit příjemný večer jako </w:t>
      </w:r>
      <w:r w:rsidR="00986661">
        <w:rPr>
          <w:i/>
        </w:rPr>
        <w:t xml:space="preserve">malou </w:t>
      </w:r>
      <w:r>
        <w:rPr>
          <w:i/>
        </w:rPr>
        <w:t>odměnu za svoji práci</w:t>
      </w:r>
      <w:r w:rsidRPr="00434BC2">
        <w:rPr>
          <w:i/>
        </w:rPr>
        <w:t>.</w:t>
      </w:r>
      <w:r>
        <w:rPr>
          <w:i/>
        </w:rPr>
        <w:t>“</w:t>
      </w:r>
      <w:r w:rsidRPr="00434BC2">
        <w:rPr>
          <w:i/>
        </w:rPr>
        <w:t xml:space="preserve"> </w:t>
      </w:r>
    </w:p>
    <w:p w:rsidR="00434BC2" w:rsidRDefault="00434BC2" w:rsidP="00BE5656">
      <w:pPr>
        <w:pStyle w:val="Normlnweb"/>
      </w:pPr>
    </w:p>
    <w:p w:rsidR="00BE5656" w:rsidRDefault="00BE5656" w:rsidP="00BE5656">
      <w:pPr>
        <w:pStyle w:val="Normlnweb"/>
      </w:pPr>
      <w:r>
        <w:rPr>
          <w:rStyle w:val="Siln"/>
        </w:rPr>
        <w:t>VÝSLEDKY ANKETY SPORTOVEC ROKU 2014:</w:t>
      </w:r>
    </w:p>
    <w:p w:rsidR="00BE5656" w:rsidRDefault="00BE5656" w:rsidP="00BE5656">
      <w:pPr>
        <w:pStyle w:val="Normlnweb"/>
      </w:pPr>
      <w:r>
        <w:rPr>
          <w:rStyle w:val="Siln"/>
        </w:rPr>
        <w:t>Cena hejtmana Sportovec roku 2014:</w:t>
      </w:r>
    </w:p>
    <w:p w:rsidR="00BE5656" w:rsidRDefault="00BE5656" w:rsidP="00BE5656">
      <w:pPr>
        <w:pStyle w:val="Normlnweb"/>
      </w:pPr>
      <w:r>
        <w:rPr>
          <w:rStyle w:val="Siln"/>
        </w:rPr>
        <w:t xml:space="preserve">PETRA KVITOVÁ, tenistka: </w:t>
      </w:r>
      <w:r>
        <w:t xml:space="preserve">Vynikající tenistka z Fulneku vyhrála v roce 2014 podruhé nejslavnější turnaj světa – Wimbledon. Tento fenomenální úspěch podtrhla ještě vítězstvím ve </w:t>
      </w:r>
      <w:proofErr w:type="spellStart"/>
      <w:proofErr w:type="gramStart"/>
      <w:r>
        <w:t>Fed</w:t>
      </w:r>
      <w:proofErr w:type="spellEnd"/>
      <w:proofErr w:type="gramEnd"/>
      <w:r>
        <w:t xml:space="preserve"> </w:t>
      </w:r>
      <w:proofErr w:type="spellStart"/>
      <w:r>
        <w:t>Cupu</w:t>
      </w:r>
      <w:proofErr w:type="spellEnd"/>
      <w:r>
        <w:t>, kde byla jedničkou vítězného českého týmu.</w:t>
      </w:r>
    </w:p>
    <w:p w:rsidR="00BE5656" w:rsidRDefault="00BE5656" w:rsidP="00BE5656">
      <w:pPr>
        <w:pStyle w:val="Normlnweb"/>
      </w:pPr>
      <w:r>
        <w:rPr>
          <w:rStyle w:val="Siln"/>
        </w:rPr>
        <w:t>V této kategorii bylo nominováno celkem deset sportovců:</w:t>
      </w:r>
      <w:r>
        <w:t xml:space="preserve"> tenistka Petra </w:t>
      </w:r>
      <w:proofErr w:type="spellStart"/>
      <w:r>
        <w:t>Kvitová</w:t>
      </w:r>
      <w:proofErr w:type="spellEnd"/>
      <w:r>
        <w:t xml:space="preserve">, sprinter Pavel </w:t>
      </w:r>
      <w:proofErr w:type="spellStart"/>
      <w:r>
        <w:t>Maslák</w:t>
      </w:r>
      <w:proofErr w:type="spellEnd"/>
      <w:r>
        <w:t xml:space="preserve">, sjezdařka Kateřina </w:t>
      </w:r>
      <w:proofErr w:type="spellStart"/>
      <w:r>
        <w:t>Pauláthová</w:t>
      </w:r>
      <w:proofErr w:type="spellEnd"/>
      <w:r>
        <w:t>, plavkyně Barbora Závadová, hokejista Ondřej Palát, skokan o tyči Jan Kudlička, horolezci Libor Uher a Marek Novotný, skokan na lyžích Jakub Janda, hokejový brankář Petr Mrázek, florbalová brankářka Lenka Kubíčková.</w:t>
      </w:r>
    </w:p>
    <w:p w:rsidR="00BE5656" w:rsidRDefault="00BE5656" w:rsidP="00BE5656">
      <w:pPr>
        <w:pStyle w:val="Normlnweb"/>
      </w:pPr>
      <w:r>
        <w:rPr>
          <w:rStyle w:val="Siln"/>
        </w:rPr>
        <w:t>Objev roku:</w:t>
      </w:r>
    </w:p>
    <w:p w:rsidR="00BE5656" w:rsidRDefault="00BE5656" w:rsidP="00BE5656">
      <w:pPr>
        <w:pStyle w:val="Normlnweb"/>
      </w:pPr>
      <w:r>
        <w:rPr>
          <w:rStyle w:val="Siln"/>
        </w:rPr>
        <w:t xml:space="preserve">HANA RYŠKOVÁ, golfistka: </w:t>
      </w:r>
      <w:r>
        <w:t>Členka TJ Ostrava získala na mistrovství světa juniorek 7. místo, 6. místo MS družstva, nejlepší hráčka týmu žen PGCOV v extralize, vítězství na MS dorostu v Karlových Varech, účastnice ME dorostenek, účastnice amatérského MS.</w:t>
      </w:r>
    </w:p>
    <w:p w:rsidR="00BE5656" w:rsidRDefault="00BE5656" w:rsidP="00BE5656">
      <w:pPr>
        <w:pStyle w:val="Normlnweb"/>
      </w:pPr>
      <w:r>
        <w:rPr>
          <w:rStyle w:val="Siln"/>
        </w:rPr>
        <w:t>Síň slávy:</w:t>
      </w:r>
    </w:p>
    <w:p w:rsidR="00BE5656" w:rsidRDefault="00BE5656" w:rsidP="00BE5656">
      <w:pPr>
        <w:pStyle w:val="Normlnweb"/>
      </w:pPr>
      <w:r>
        <w:rPr>
          <w:rStyle w:val="Siln"/>
        </w:rPr>
        <w:t xml:space="preserve">FRANTIŠEK ČERNÍK, lední hokej: </w:t>
      </w:r>
      <w:r>
        <w:t xml:space="preserve">Prezident HC Vítkovice Steel. Hráč TJ Vítkovice, Dukla Jihlava, Detroit 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Wings</w:t>
      </w:r>
      <w:proofErr w:type="spellEnd"/>
      <w:r>
        <w:t xml:space="preserve">, HC </w:t>
      </w:r>
      <w:proofErr w:type="spellStart"/>
      <w:r>
        <w:t>Kaufbeuren</w:t>
      </w:r>
      <w:proofErr w:type="spellEnd"/>
      <w:r>
        <w:t>, HC Graz, ZOH 1984 2. místo, mnohonásobný účastník mistrovství světa, člen Klubu ligových střelců, člen Síně slávy českého hokeje.</w:t>
      </w:r>
    </w:p>
    <w:p w:rsidR="00BE5656" w:rsidRDefault="00BE5656" w:rsidP="00BE5656">
      <w:pPr>
        <w:pStyle w:val="Normlnweb"/>
      </w:pPr>
      <w:r>
        <w:rPr>
          <w:rStyle w:val="Siln"/>
        </w:rPr>
        <w:t>Handicapovaní sportovci:</w:t>
      </w:r>
    </w:p>
    <w:p w:rsidR="00BE5656" w:rsidRDefault="00BE5656" w:rsidP="00BE5656">
      <w:pPr>
        <w:pStyle w:val="Normlnweb"/>
      </w:pPr>
      <w:r>
        <w:rPr>
          <w:rStyle w:val="Siln"/>
        </w:rPr>
        <w:t xml:space="preserve">IVAN KARABEC, stolní tenista: </w:t>
      </w:r>
      <w:r>
        <w:t>Člen SKST Baník Havířov, na mistrovství světa handicapovaných sportovců získal 3. místo ve dvouhře kategorie 9.</w:t>
      </w:r>
    </w:p>
    <w:p w:rsidR="00BE5656" w:rsidRDefault="00BE5656" w:rsidP="00BE5656">
      <w:pPr>
        <w:pStyle w:val="Normlnweb"/>
      </w:pPr>
      <w:r>
        <w:rPr>
          <w:rStyle w:val="Siln"/>
        </w:rPr>
        <w:t>Fair – play:</w:t>
      </w:r>
    </w:p>
    <w:p w:rsidR="00BE5656" w:rsidRDefault="00BE5656" w:rsidP="00BE5656">
      <w:pPr>
        <w:pStyle w:val="Normlnweb"/>
      </w:pPr>
      <w:r>
        <w:rPr>
          <w:rStyle w:val="Siln"/>
        </w:rPr>
        <w:t xml:space="preserve">ONDŘEJ KOVAŘČÍK, lední hokej: </w:t>
      </w:r>
      <w:r>
        <w:t>Hokejista HC Oceláři Třinec. V utkání extraligy juniorů opravil rozhodnutí hlavního rozhodčího v neprospěch svého družstva – přiznání nevstřelení branky za nerozhodného stavu při samostatných nájezdech.</w:t>
      </w:r>
    </w:p>
    <w:p w:rsidR="00BE5656" w:rsidRDefault="00BE5656" w:rsidP="00BE5656"/>
    <w:p w:rsidR="00BE5656" w:rsidRDefault="00BE5656" w:rsidP="00BE5656">
      <w:pPr>
        <w:pStyle w:val="Nadpis2"/>
      </w:pPr>
      <w:r>
        <w:t>Fotogalerie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952500" cy="638175"/>
            <wp:effectExtent l="0" t="0" r="0" b="9525"/>
            <wp:docPr id="10" name="Obrázek 10" descr="Hejtman kraje ocenil nejúspěšnější sportovce Moravskoslezského kraje">
              <a:hlinkClick xmlns:a="http://schemas.openxmlformats.org/drawingml/2006/main" r:id="rId5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jtman kraje ocenil nejúspěšnější sportovce Moravskoslezského kraje">
                      <a:hlinkClick r:id="rId5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952500" cy="638175"/>
            <wp:effectExtent l="0" t="0" r="0" b="9525"/>
            <wp:docPr id="9" name="Obrázek 9" descr="Hejtman kraje ocenil nejúspěšnější sportovce Moravskoslezského kraje">
              <a:hlinkClick xmlns:a="http://schemas.openxmlformats.org/drawingml/2006/main" r:id="rId7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jtman kraje ocenil nejúspěšnější sportovce Moravskoslezského kraje">
                      <a:hlinkClick r:id="rId7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952500" cy="638175"/>
            <wp:effectExtent l="0" t="0" r="0" b="9525"/>
            <wp:docPr id="8" name="Obrázek 8" descr="Hejtman kraje ocenil nejúspěšnější sportovce Moravskoslezského kraje">
              <a:hlinkClick xmlns:a="http://schemas.openxmlformats.org/drawingml/2006/main" r:id="rId9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jtman kraje ocenil nejúspěšnější sportovce Moravskoslezského kraje">
                      <a:hlinkClick r:id="rId9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952500" cy="638175"/>
            <wp:effectExtent l="0" t="0" r="0" b="9525"/>
            <wp:docPr id="7" name="Obrázek 7" descr="Hejtman kraje ocenil nejúspěšnější sportovce Moravskoslezského kraje">
              <a:hlinkClick xmlns:a="http://schemas.openxmlformats.org/drawingml/2006/main" r:id="rId11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jtman kraje ocenil nejúspěšnější sportovce Moravskoslezského kraje">
                      <a:hlinkClick r:id="rId11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952500" cy="638175"/>
            <wp:effectExtent l="0" t="0" r="0" b="9525"/>
            <wp:docPr id="6" name="Obrázek 6" descr="Hejtman kraje ocenil nejúspěšnější sportovce Moravskoslezského kraje">
              <a:hlinkClick xmlns:a="http://schemas.openxmlformats.org/drawingml/2006/main" r:id="rId13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jtman kraje ocenil nejúspěšnější sportovce Moravskoslezského kraje">
                      <a:hlinkClick r:id="rId13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952500" cy="638175"/>
            <wp:effectExtent l="0" t="0" r="0" b="9525"/>
            <wp:docPr id="5" name="Obrázek 5" descr="Hejtman kraje ocenil nejúspěšnější sportovce Moravskoslezského kraje">
              <a:hlinkClick xmlns:a="http://schemas.openxmlformats.org/drawingml/2006/main" r:id="rId15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jtman kraje ocenil nejúspěšnější sportovce Moravskoslezského kraje">
                      <a:hlinkClick r:id="rId15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952500" cy="638175"/>
            <wp:effectExtent l="0" t="0" r="0" b="9525"/>
            <wp:docPr id="4" name="Obrázek 4" descr="Hejtman kraje ocenil nejúspěšnější sportovce Moravskoslezského kraje">
              <a:hlinkClick xmlns:a="http://schemas.openxmlformats.org/drawingml/2006/main" r:id="rId17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jtman kraje ocenil nejúspěšnější sportovce Moravskoslezského kraje">
                      <a:hlinkClick r:id="rId17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476250" cy="714375"/>
            <wp:effectExtent l="0" t="0" r="0" b="9525"/>
            <wp:docPr id="3" name="Obrázek 3" descr="Hejtman kraje ocenil nejúspěšnější sportovce Moravskoslezského kraje">
              <a:hlinkClick xmlns:a="http://schemas.openxmlformats.org/drawingml/2006/main" r:id="rId19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jtman kraje ocenil nejúspěšnější sportovce Moravskoslezského kraje">
                      <a:hlinkClick r:id="rId19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952500" cy="638175"/>
            <wp:effectExtent l="0" t="0" r="0" b="9525"/>
            <wp:docPr id="2" name="Obrázek 2" descr="Hejtman kraje ocenil nejúspěšnější sportovce Moravskoslezského kraje">
              <a:hlinkClick xmlns:a="http://schemas.openxmlformats.org/drawingml/2006/main" r:id="rId21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jtman kraje ocenil nejúspěšnější sportovce Moravskoslezského kraje">
                      <a:hlinkClick r:id="rId21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lastRenderedPageBreak/>
        <w:t>Hejtman kraje ocenil nejúspěšnější sportovce Moravskoslezského kraje</w:t>
      </w:r>
    </w:p>
    <w:p w:rsidR="00BE5656" w:rsidRDefault="00BE5656" w:rsidP="00BE5656">
      <w:r>
        <w:rPr>
          <w:noProof/>
          <w:color w:val="0000FF"/>
          <w:lang w:eastAsia="cs-CZ"/>
        </w:rPr>
        <w:drawing>
          <wp:inline distT="0" distB="0" distL="0" distR="0">
            <wp:extent cx="952500" cy="638175"/>
            <wp:effectExtent l="0" t="0" r="0" b="9525"/>
            <wp:docPr id="1" name="Obrázek 1" descr="Hejtman kraje ocenil nejúspěšnější sportovce Moravskoslezského kraje">
              <a:hlinkClick xmlns:a="http://schemas.openxmlformats.org/drawingml/2006/main" r:id="rId23" tgtFrame="&quot;_blank&quot;" tooltip="&quot;Otevřít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jtman kraje ocenil nejúspěšnější sportovce Moravskoslezského kraje">
                      <a:hlinkClick r:id="rId23" tgtFrame="&quot;_blank&quot;" tooltip="&quot;Otevřít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56" w:rsidRDefault="00BE5656" w:rsidP="00BE5656">
      <w:pPr>
        <w:ind w:left="720"/>
      </w:pPr>
      <w:r>
        <w:t>Hejtman kraje ocenil nejúspěšnější sportovce Moravskoslezského kraje</w:t>
      </w:r>
    </w:p>
    <w:p w:rsidR="00BE5656" w:rsidRDefault="00BE5656" w:rsidP="00BE5656"/>
    <w:sectPr w:rsidR="00BE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56"/>
    <w:rsid w:val="00434BC2"/>
    <w:rsid w:val="005857E3"/>
    <w:rsid w:val="00782F1A"/>
    <w:rsid w:val="00833278"/>
    <w:rsid w:val="00986661"/>
    <w:rsid w:val="00B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E5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56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565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5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E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E5656"/>
    <w:rPr>
      <w:i/>
      <w:iCs/>
    </w:rPr>
  </w:style>
  <w:style w:type="character" w:styleId="Siln">
    <w:name w:val="Strong"/>
    <w:basedOn w:val="Standardnpsmoodstavce"/>
    <w:uiPriority w:val="22"/>
    <w:qFormat/>
    <w:rsid w:val="00BE56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E5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56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565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5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E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E5656"/>
    <w:rPr>
      <w:i/>
      <w:iCs/>
    </w:rPr>
  </w:style>
  <w:style w:type="character" w:styleId="Siln">
    <w:name w:val="Strong"/>
    <w:basedOn w:val="Standardnpsmoodstavce"/>
    <w:uiPriority w:val="22"/>
    <w:qFormat/>
    <w:rsid w:val="00BE56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29316">
                                  <w:marLeft w:val="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7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0E0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erejna-sprava.kr-moravskoslezsky.cz/scripts/detail.php?id=45790&amp;newsid=45765&amp;listid=147&amp;tmplid=1211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verejna-sprava.kr-moravskoslezsky.cz/scripts/detail.php?id=45786&amp;newsid=45765&amp;listid=147&amp;tmplid=1211" TargetMode="External"/><Relationship Id="rId7" Type="http://schemas.openxmlformats.org/officeDocument/2006/relationships/hyperlink" Target="http://verejna-sprava.kr-moravskoslezsky.cz/scripts/detail.php?id=45793&amp;newsid=45765&amp;listid=147&amp;tmplid=121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verejna-sprava.kr-moravskoslezsky.cz/scripts/detail.php?id=45788&amp;newsid=45765&amp;listid=147&amp;tmplid=121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erejna-sprava.kr-moravskoslezsky.cz/scripts/detail.php?id=45791&amp;newsid=45765&amp;listid=147&amp;tmplid=1211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verejna-sprava.kr-moravskoslezsky.cz/scripts/detail.php?id=45794&amp;newsid=45765&amp;listid=147&amp;tmplid=1211" TargetMode="External"/><Relationship Id="rId15" Type="http://schemas.openxmlformats.org/officeDocument/2006/relationships/hyperlink" Target="http://verejna-sprava.kr-moravskoslezsky.cz/scripts/detail.php?id=45789&amp;newsid=45765&amp;listid=147&amp;tmplid=1211" TargetMode="External"/><Relationship Id="rId23" Type="http://schemas.openxmlformats.org/officeDocument/2006/relationships/hyperlink" Target="http://verejna-sprava.kr-moravskoslezsky.cz/scripts/detail.php?id=45785&amp;newsid=45765&amp;listid=147&amp;tmplid=121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verejna-sprava.kr-moravskoslezsky.cz/scripts/detail.php?id=45787&amp;newsid=45765&amp;listid=147&amp;tmplid=1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rejna-sprava.kr-moravskoslezsky.cz/scripts/detail.php?id=45792&amp;newsid=45765&amp;listid=147&amp;tmplid=121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7</cp:revision>
  <dcterms:created xsi:type="dcterms:W3CDTF">2015-02-26T15:27:00Z</dcterms:created>
  <dcterms:modified xsi:type="dcterms:W3CDTF">2015-03-02T07:47:00Z</dcterms:modified>
</cp:coreProperties>
</file>